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6" w:rsidRDefault="00F22126" w:rsidP="00F22126">
      <w:pPr>
        <w:rPr>
          <w:vertAlign w:val="subscript"/>
        </w:rPr>
      </w:pPr>
    </w:p>
    <w:p w:rsidR="00F22126" w:rsidRPr="0073091E" w:rsidRDefault="00F22126" w:rsidP="00F22126">
      <w:pPr>
        <w:pStyle w:val="a3"/>
        <w:jc w:val="center"/>
        <w:rPr>
          <w:b/>
          <w:sz w:val="24"/>
          <w:szCs w:val="24"/>
        </w:rPr>
      </w:pPr>
      <w:r w:rsidRPr="0073091E">
        <w:rPr>
          <w:b/>
          <w:sz w:val="24"/>
          <w:szCs w:val="24"/>
        </w:rPr>
        <w:t>На основании постановления Комитета по тарифному регули</w:t>
      </w:r>
      <w:r>
        <w:rPr>
          <w:b/>
          <w:sz w:val="24"/>
          <w:szCs w:val="24"/>
        </w:rPr>
        <w:t>рованию Мурманской области от 7 апреля 2022 года № 12</w:t>
      </w:r>
      <w:r w:rsidRPr="0073091E">
        <w:rPr>
          <w:b/>
          <w:sz w:val="24"/>
          <w:szCs w:val="24"/>
        </w:rPr>
        <w:t>/1</w:t>
      </w:r>
    </w:p>
    <w:p w:rsidR="00F22126" w:rsidRDefault="00F22126" w:rsidP="00F22126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F22126" w:rsidRDefault="00F22126" w:rsidP="00F22126">
      <w:pPr>
        <w:ind w:left="2832" w:firstLine="708"/>
        <w:jc w:val="center"/>
        <w:rPr>
          <w:sz w:val="28"/>
        </w:rPr>
      </w:pPr>
      <w:r>
        <w:rPr>
          <w:sz w:val="28"/>
        </w:rPr>
        <w:t xml:space="preserve">          «Утверждаю»</w:t>
      </w:r>
    </w:p>
    <w:p w:rsidR="00F22126" w:rsidRDefault="00F22126" w:rsidP="00F221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Директор ООО «АВАНГАРД»</w:t>
      </w:r>
    </w:p>
    <w:p w:rsidR="00F22126" w:rsidRDefault="00F22126" w:rsidP="00F221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_________________Буров В.А.</w:t>
      </w:r>
    </w:p>
    <w:p w:rsidR="00F22126" w:rsidRPr="001671CA" w:rsidRDefault="00F22126" w:rsidP="00F221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02 марта 2022 г.</w:t>
      </w:r>
    </w:p>
    <w:p w:rsidR="00F22126" w:rsidRPr="00843525" w:rsidRDefault="00F22126" w:rsidP="00F22126">
      <w:pPr>
        <w:pStyle w:val="a3"/>
        <w:ind w:left="709" w:right="851"/>
        <w:jc w:val="center"/>
        <w:rPr>
          <w:b/>
          <w:sz w:val="32"/>
        </w:rPr>
      </w:pPr>
      <w:r>
        <w:rPr>
          <w:b/>
          <w:sz w:val="32"/>
        </w:rPr>
        <w:t>Размер платы за проведение проверки технического состояния транспортных средств на ПТО в Кольском районе Мурманской области</w:t>
      </w:r>
    </w:p>
    <w:p w:rsidR="00F22126" w:rsidRDefault="00F22126" w:rsidP="00F22126">
      <w:pPr>
        <w:rPr>
          <w:sz w:val="28"/>
        </w:rPr>
      </w:pPr>
      <w:r>
        <w:t xml:space="preserve">     </w:t>
      </w:r>
    </w:p>
    <w:tbl>
      <w:tblPr>
        <w:tblW w:w="1009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6429"/>
        <w:gridCol w:w="3046"/>
      </w:tblGrid>
      <w:tr w:rsidR="00F22126" w:rsidTr="00CC11FB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b/>
                <w:sz w:val="28"/>
              </w:rPr>
            </w:pPr>
          </w:p>
          <w:p w:rsidR="00F22126" w:rsidRDefault="00F22126" w:rsidP="00CC11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Вид транспортного средства по классификатору</w:t>
            </w:r>
          </w:p>
          <w:p w:rsidR="00F22126" w:rsidRDefault="00F22126" w:rsidP="00CC11FB">
            <w:pPr>
              <w:rPr>
                <w:b/>
                <w:sz w:val="28"/>
              </w:rPr>
            </w:pPr>
          </w:p>
        </w:tc>
        <w:tc>
          <w:tcPr>
            <w:tcW w:w="3046" w:type="dxa"/>
          </w:tcPr>
          <w:p w:rsidR="00F22126" w:rsidRDefault="00F22126" w:rsidP="00CC11FB">
            <w:pPr>
              <w:rPr>
                <w:b/>
                <w:sz w:val="28"/>
              </w:rPr>
            </w:pPr>
          </w:p>
          <w:p w:rsidR="00F22126" w:rsidRDefault="00F22126" w:rsidP="00CC11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Стоимость услуги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Легковые автомобили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947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Автобусы полной массой до 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1863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М3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Автобусы полной массой более 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2273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N1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Грузовые автомобили полной массой до 3,5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1010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2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Грузовые автомобили полной массой от 3,5 т до 12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1989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  <w:r>
              <w:rPr>
                <w:sz w:val="28"/>
              </w:rPr>
              <w:t>3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Грузовые автомобили полной массой более 12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2147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4</w:t>
            </w:r>
            <w:proofErr w:type="gramEnd"/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Полуприцепы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    1389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1</w:t>
            </w:r>
            <w:proofErr w:type="gramEnd"/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Прицепы полной массой до 0,75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789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2</w:t>
            </w:r>
            <w:proofErr w:type="gramEnd"/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Прицепы полной массой от 0,75 т до 3,5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789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О3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Прицепы полной массой свыше 3,5 т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1389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Мотороллеры, мотоциклы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316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4" w:type="dxa"/>
          </w:tcPr>
          <w:p w:rsidR="00F22126" w:rsidRDefault="00F22126" w:rsidP="00CC11FB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L1</w:t>
            </w:r>
          </w:p>
        </w:tc>
        <w:tc>
          <w:tcPr>
            <w:tcW w:w="6429" w:type="dxa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Мотоциклы с коляской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>
              <w:rPr>
                <w:sz w:val="32"/>
              </w:rPr>
              <w:t xml:space="preserve">             316</w:t>
            </w:r>
            <w:r w:rsidRPr="00843525">
              <w:rPr>
                <w:sz w:val="32"/>
              </w:rPr>
              <w:t>,00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0099" w:type="dxa"/>
            <w:gridSpan w:val="3"/>
          </w:tcPr>
          <w:p w:rsidR="00F22126" w:rsidRPr="00843525" w:rsidRDefault="00F22126" w:rsidP="00CC11FB">
            <w:pPr>
              <w:rPr>
                <w:b/>
                <w:sz w:val="32"/>
              </w:rPr>
            </w:pPr>
            <w:r w:rsidRPr="00843525">
              <w:rPr>
                <w:b/>
                <w:sz w:val="32"/>
              </w:rPr>
              <w:t>Повторный технический осмотр: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Световая, звуковая сигнализация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 xml:space="preserve"> 10%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Тормозные системы ТС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50%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Выхлопная система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10%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Рулевое управление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10%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Целостность конструкции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10%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Соответствие шин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5% от стоимости по классификатору</w:t>
            </w:r>
          </w:p>
        </w:tc>
      </w:tr>
      <w:tr w:rsidR="00F22126" w:rsidTr="00CC11FB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7053" w:type="dxa"/>
            <w:gridSpan w:val="2"/>
          </w:tcPr>
          <w:p w:rsidR="00F22126" w:rsidRDefault="00F22126" w:rsidP="00CC11FB">
            <w:pPr>
              <w:rPr>
                <w:sz w:val="28"/>
              </w:rPr>
            </w:pPr>
            <w:r>
              <w:rPr>
                <w:sz w:val="28"/>
              </w:rPr>
              <w:t>Прицепное устройство</w:t>
            </w:r>
          </w:p>
        </w:tc>
        <w:tc>
          <w:tcPr>
            <w:tcW w:w="3046" w:type="dxa"/>
          </w:tcPr>
          <w:p w:rsidR="00F22126" w:rsidRPr="00843525" w:rsidRDefault="00F22126" w:rsidP="00CC11FB">
            <w:pPr>
              <w:rPr>
                <w:sz w:val="32"/>
              </w:rPr>
            </w:pPr>
            <w:r w:rsidRPr="00843525">
              <w:rPr>
                <w:sz w:val="32"/>
              </w:rPr>
              <w:t>5% от стоимости по классификатору</w:t>
            </w:r>
          </w:p>
        </w:tc>
      </w:tr>
    </w:tbl>
    <w:p w:rsidR="00F22126" w:rsidRDefault="00F22126" w:rsidP="00F2212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*НЕ ОБЛАГАЕТСЯ НДС</w:t>
      </w:r>
    </w:p>
    <w:p w:rsidR="00F22126" w:rsidRDefault="00F22126" w:rsidP="00F22126">
      <w:pPr>
        <w:rPr>
          <w:sz w:val="24"/>
        </w:rPr>
      </w:pPr>
    </w:p>
    <w:p w:rsidR="00E93215" w:rsidRDefault="00E93215"/>
    <w:sectPr w:rsidR="00E93215" w:rsidSect="00843525">
      <w:pgSz w:w="11906" w:h="16838"/>
      <w:pgMar w:top="0" w:right="849" w:bottom="14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26"/>
    <w:rsid w:val="00531CD5"/>
    <w:rsid w:val="009910B0"/>
    <w:rsid w:val="00E93215"/>
    <w:rsid w:val="00F2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2126"/>
    <w:rPr>
      <w:sz w:val="22"/>
    </w:rPr>
  </w:style>
  <w:style w:type="character" w:customStyle="1" w:styleId="a4">
    <w:name w:val="Основной текст Знак"/>
    <w:basedOn w:val="a0"/>
    <w:link w:val="a3"/>
    <w:rsid w:val="00F2212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2022-05-21T11:38:00Z</dcterms:created>
  <dcterms:modified xsi:type="dcterms:W3CDTF">2022-05-21T11:42:00Z</dcterms:modified>
</cp:coreProperties>
</file>